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765B6" w14:textId="5B45AA7E" w:rsidR="00110EB8" w:rsidRPr="00A120AD" w:rsidRDefault="00675CB6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 xml:space="preserve">URB/20928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>
        <w:rPr>
          <w:rFonts w:ascii="Arial" w:hAnsi="Arial" w:cs="Arial"/>
          <w:b/>
          <w:bCs/>
          <w:noProof/>
          <w:lang w:val="fr-BE" w:eastAsia="fr-BE"/>
        </w:rPr>
        <w:t xml:space="preserve">Isoler un pignon extérieure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Braemt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136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Swen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Ore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Braemt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136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1+2é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8C765B7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38C765B8" w14:textId="77777777" w:rsidR="00110EB8" w:rsidRPr="00675CB6" w:rsidRDefault="00110EB8" w:rsidP="00675CB6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38C765B9" w14:textId="77777777" w:rsidR="00110EB8" w:rsidRPr="00675CB6" w:rsidRDefault="00110EB8" w:rsidP="00675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</w:p>
    <w:p w14:paraId="38C765BA" w14:textId="77777777" w:rsidR="00110EB8" w:rsidRPr="00675CB6" w:rsidRDefault="00110EB8" w:rsidP="00675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675CB6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38C765BB" w14:textId="77777777" w:rsidR="00110EB8" w:rsidRPr="00675CB6" w:rsidRDefault="00110EB8" w:rsidP="00675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BE" w:eastAsia="fr-BE"/>
        </w:rPr>
      </w:pPr>
    </w:p>
    <w:p w14:paraId="38C765BC" w14:textId="77777777" w:rsidR="00110EB8" w:rsidRPr="00675CB6" w:rsidRDefault="00110EB8" w:rsidP="00675CB6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8C765BD" w14:textId="77777777" w:rsidR="00101C50" w:rsidRPr="00675CB6" w:rsidRDefault="00080BCE" w:rsidP="00675CB6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sz w:val="20"/>
          <w:szCs w:val="20"/>
          <w:lang w:val="fr-BE"/>
        </w:rPr>
        <w:t xml:space="preserve">Vu la demande de Monsieur </w:t>
      </w:r>
      <w:proofErr w:type="spellStart"/>
      <w:r w:rsidRPr="00675CB6">
        <w:rPr>
          <w:rFonts w:ascii="Arial" w:hAnsi="Arial" w:cs="Arial"/>
          <w:sz w:val="20"/>
          <w:szCs w:val="20"/>
          <w:lang w:val="fr-BE"/>
        </w:rPr>
        <w:t>Swen</w:t>
      </w:r>
      <w:proofErr w:type="spellEnd"/>
      <w:r w:rsidRPr="00675CB6">
        <w:rPr>
          <w:rFonts w:ascii="Arial" w:hAnsi="Arial" w:cs="Arial"/>
          <w:sz w:val="20"/>
          <w:szCs w:val="20"/>
          <w:lang w:val="fr-BE"/>
        </w:rPr>
        <w:t xml:space="preserve"> Ore  ,  Rue </w:t>
      </w:r>
      <w:proofErr w:type="spellStart"/>
      <w:r w:rsidRPr="00675CB6">
        <w:rPr>
          <w:rFonts w:ascii="Arial" w:hAnsi="Arial" w:cs="Arial"/>
          <w:sz w:val="20"/>
          <w:szCs w:val="20"/>
          <w:lang w:val="fr-BE"/>
        </w:rPr>
        <w:t>Braemt</w:t>
      </w:r>
      <w:proofErr w:type="spellEnd"/>
      <w:r w:rsidRPr="00675CB6">
        <w:rPr>
          <w:rFonts w:ascii="Arial" w:hAnsi="Arial" w:cs="Arial"/>
          <w:sz w:val="20"/>
          <w:szCs w:val="20"/>
          <w:lang w:val="fr-BE"/>
        </w:rPr>
        <w:t xml:space="preserve"> 136 bte 1+2é à 1210 Saint-Josse-ten-Noode visant à Isoler un pignon extérieure., situé   Rue </w:t>
      </w:r>
      <w:proofErr w:type="spellStart"/>
      <w:r w:rsidRPr="00675CB6">
        <w:rPr>
          <w:rFonts w:ascii="Arial" w:hAnsi="Arial" w:cs="Arial"/>
          <w:sz w:val="20"/>
          <w:szCs w:val="20"/>
          <w:lang w:val="fr-BE"/>
        </w:rPr>
        <w:t>Braemt</w:t>
      </w:r>
      <w:proofErr w:type="spellEnd"/>
      <w:r w:rsidRPr="00675CB6">
        <w:rPr>
          <w:rFonts w:ascii="Arial" w:hAnsi="Arial" w:cs="Arial"/>
          <w:sz w:val="20"/>
          <w:szCs w:val="20"/>
          <w:lang w:val="fr-BE"/>
        </w:rPr>
        <w:t xml:space="preserve"> 136   ;</w:t>
      </w:r>
    </w:p>
    <w:p w14:paraId="38C765BE" w14:textId="77777777" w:rsidR="00101C50" w:rsidRPr="00675CB6" w:rsidRDefault="00080BCE" w:rsidP="00675CB6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sz w:val="20"/>
          <w:szCs w:val="20"/>
          <w:lang w:val="fr-BE"/>
        </w:rPr>
        <w:t>Considérant que le bien concerné se trouve en zones d'habitation à prédominance résidentielle au plan régional d’affectation du sol arrêté par arrê</w:t>
      </w:r>
      <w:r w:rsidRPr="00675CB6">
        <w:rPr>
          <w:rFonts w:ascii="Arial" w:hAnsi="Arial" w:cs="Arial"/>
          <w:sz w:val="20"/>
          <w:szCs w:val="20"/>
          <w:lang w:val="fr-BE"/>
        </w:rPr>
        <w:t>té du gouvernement du 3 mai 2001 ;</w:t>
      </w:r>
    </w:p>
    <w:p w14:paraId="38C765BF" w14:textId="77777777" w:rsidR="00101C50" w:rsidRPr="00675CB6" w:rsidRDefault="00080BCE" w:rsidP="00675CB6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sz w:val="20"/>
          <w:szCs w:val="20"/>
          <w:lang w:val="fr-BE"/>
        </w:rPr>
        <w:t>Considérant que le bien est repris à l’inventaire du patrimoine architectural ;</w:t>
      </w:r>
    </w:p>
    <w:p w14:paraId="38C765C0" w14:textId="77777777" w:rsidR="00101C50" w:rsidRPr="00675CB6" w:rsidRDefault="00080BCE" w:rsidP="00675CB6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sz w:val="20"/>
          <w:szCs w:val="20"/>
          <w:lang w:val="fr-BE"/>
        </w:rPr>
        <w:t xml:space="preserve">Considérant que le bien se situe dans la zone de protection (20 m) de l’Atelier du peintre Herman </w:t>
      </w:r>
      <w:proofErr w:type="spellStart"/>
      <w:r w:rsidRPr="00675CB6">
        <w:rPr>
          <w:rFonts w:ascii="Arial" w:hAnsi="Arial" w:cs="Arial"/>
          <w:sz w:val="20"/>
          <w:szCs w:val="20"/>
          <w:lang w:val="fr-BE"/>
        </w:rPr>
        <w:t>Courtens</w:t>
      </w:r>
      <w:proofErr w:type="spellEnd"/>
      <w:r w:rsidRPr="00675CB6">
        <w:rPr>
          <w:rFonts w:ascii="Arial" w:hAnsi="Arial" w:cs="Arial"/>
          <w:sz w:val="20"/>
          <w:szCs w:val="20"/>
          <w:lang w:val="fr-BE"/>
        </w:rPr>
        <w:t xml:space="preserve"> au 97-99 rue </w:t>
      </w:r>
      <w:proofErr w:type="spellStart"/>
      <w:r w:rsidRPr="00675CB6">
        <w:rPr>
          <w:rFonts w:ascii="Arial" w:hAnsi="Arial" w:cs="Arial"/>
          <w:sz w:val="20"/>
          <w:szCs w:val="20"/>
          <w:lang w:val="fr-BE"/>
        </w:rPr>
        <w:t>Braemt</w:t>
      </w:r>
      <w:proofErr w:type="spellEnd"/>
      <w:r w:rsidRPr="00675CB6">
        <w:rPr>
          <w:rFonts w:ascii="Arial" w:hAnsi="Arial" w:cs="Arial"/>
          <w:sz w:val="20"/>
          <w:szCs w:val="20"/>
          <w:lang w:val="fr-BE"/>
        </w:rPr>
        <w:t xml:space="preserve"> ;</w:t>
      </w:r>
    </w:p>
    <w:p w14:paraId="38C765C1" w14:textId="77777777" w:rsidR="00101C50" w:rsidRPr="00675CB6" w:rsidRDefault="00080BCE" w:rsidP="00675CB6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sz w:val="20"/>
          <w:szCs w:val="20"/>
          <w:lang w:val="fr-BE"/>
        </w:rPr>
        <w:t xml:space="preserve">Considérant </w:t>
      </w:r>
      <w:r w:rsidRPr="00675CB6">
        <w:rPr>
          <w:rFonts w:ascii="Arial" w:hAnsi="Arial" w:cs="Arial"/>
          <w:sz w:val="20"/>
          <w:szCs w:val="20"/>
          <w:lang w:val="fr-BE"/>
        </w:rPr>
        <w:t>qu’un avis a été demandé à la CRMS ;</w:t>
      </w:r>
    </w:p>
    <w:p w14:paraId="38C765C2" w14:textId="77777777" w:rsidR="00101C50" w:rsidRPr="00675CB6" w:rsidRDefault="00080BCE" w:rsidP="00675CB6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sz w:val="20"/>
          <w:szCs w:val="20"/>
          <w:lang w:val="fr-BE"/>
        </w:rPr>
        <w:t>Considérant que la demande vise à augmenter les performances énergétiques du bâtiment, lui permettant de passer d’une PEB G à une PEB D ;</w:t>
      </w:r>
    </w:p>
    <w:p w14:paraId="38C765C3" w14:textId="77777777" w:rsidR="00101C50" w:rsidRPr="00675CB6" w:rsidRDefault="00080BCE" w:rsidP="00675CB6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sz w:val="20"/>
          <w:szCs w:val="20"/>
          <w:lang w:val="fr-BE"/>
        </w:rPr>
        <w:t>Considérant que l’isolant sera recouvert d’une partie en zinc, assortie à la toit</w:t>
      </w:r>
      <w:r w:rsidRPr="00675CB6">
        <w:rPr>
          <w:rFonts w:ascii="Arial" w:hAnsi="Arial" w:cs="Arial"/>
          <w:sz w:val="20"/>
          <w:szCs w:val="20"/>
          <w:lang w:val="fr-BE"/>
        </w:rPr>
        <w:t>ure, sur le dessus du pignon et d’un crépis blanc sur le reste ;</w:t>
      </w:r>
    </w:p>
    <w:p w14:paraId="38C765C4" w14:textId="77777777" w:rsidR="00101C50" w:rsidRPr="00675CB6" w:rsidRDefault="00080BCE" w:rsidP="00675CB6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sz w:val="20"/>
          <w:szCs w:val="20"/>
          <w:lang w:val="fr-BE"/>
        </w:rPr>
        <w:t>Considérant que le pignon sera ainsi rénové et embelli ;</w:t>
      </w:r>
    </w:p>
    <w:p w14:paraId="38C765C5" w14:textId="77777777" w:rsidR="00101C50" w:rsidRPr="00675CB6" w:rsidRDefault="00080BCE" w:rsidP="00675CB6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sz w:val="20"/>
          <w:szCs w:val="20"/>
          <w:lang w:val="fr-BE"/>
        </w:rPr>
        <w:t>Considérant que la façade a été présentée dans le dossier et que la Commission a remarqué que celle-ci a été modifiée sans permis et n</w:t>
      </w:r>
      <w:r w:rsidRPr="00675CB6">
        <w:rPr>
          <w:rFonts w:ascii="Arial" w:hAnsi="Arial" w:cs="Arial"/>
          <w:sz w:val="20"/>
          <w:szCs w:val="20"/>
          <w:lang w:val="fr-BE"/>
        </w:rPr>
        <w:t>e correspond plus à la situation de droit;</w:t>
      </w:r>
    </w:p>
    <w:p w14:paraId="38C765C6" w14:textId="77777777" w:rsidR="00101C50" w:rsidRPr="00675CB6" w:rsidRDefault="00080BCE" w:rsidP="00675CB6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sz w:val="20"/>
          <w:szCs w:val="20"/>
          <w:lang w:val="fr-BE"/>
        </w:rPr>
        <w:t>Considérant qu’il convient de remettre les consoles de la corniche, de proposer une couleur unifiée pour les deux garde-corps et d’avoir des divisions symétriques pour les vitrages (cadre autour des châssis) ;</w:t>
      </w:r>
    </w:p>
    <w:p w14:paraId="38C765C7" w14:textId="0B95542E" w:rsidR="00110EB8" w:rsidRDefault="00110EB8" w:rsidP="00675CB6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7ACB1E0E" w14:textId="77777777" w:rsidR="00675CB6" w:rsidRPr="00675CB6" w:rsidRDefault="00675CB6" w:rsidP="00675CB6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8C765C8" w14:textId="77777777" w:rsidR="00110EB8" w:rsidRPr="00675CB6" w:rsidRDefault="00110EB8" w:rsidP="00675CB6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675CB6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675CB6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38C765C9" w14:textId="77777777" w:rsidR="00110EB8" w:rsidRPr="00675CB6" w:rsidRDefault="00110EB8" w:rsidP="00675CB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6D4F312C" w14:textId="77777777" w:rsidR="00675CB6" w:rsidRDefault="000210C9" w:rsidP="00675CB6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noProof/>
          <w:sz w:val="20"/>
          <w:szCs w:val="20"/>
          <w:lang w:val="fr-BE"/>
        </w:rPr>
        <w:t>remettre les consoles de la corniche,</w:t>
      </w:r>
    </w:p>
    <w:p w14:paraId="480F76AF" w14:textId="77777777" w:rsidR="00675CB6" w:rsidRDefault="000210C9" w:rsidP="00675CB6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noProof/>
          <w:sz w:val="20"/>
          <w:szCs w:val="20"/>
          <w:lang w:val="fr-BE"/>
        </w:rPr>
        <w:t>proposer une couleur unifiée pour les deux garde-corps ;</w:t>
      </w:r>
    </w:p>
    <w:p w14:paraId="260602A7" w14:textId="77777777" w:rsidR="00675CB6" w:rsidRDefault="000210C9" w:rsidP="00675CB6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noProof/>
          <w:sz w:val="20"/>
          <w:szCs w:val="20"/>
          <w:lang w:val="fr-BE"/>
        </w:rPr>
        <w:t>avoir un cadre autour des châssis (les rendre symétriques)</w:t>
      </w:r>
    </w:p>
    <w:p w14:paraId="38C765CA" w14:textId="5EAAA687" w:rsidR="00110EB8" w:rsidRPr="00675CB6" w:rsidRDefault="000210C9" w:rsidP="00675CB6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675CB6">
        <w:rPr>
          <w:rFonts w:ascii="Arial" w:hAnsi="Arial" w:cs="Arial"/>
          <w:noProof/>
          <w:sz w:val="20"/>
          <w:szCs w:val="20"/>
          <w:lang w:val="fr-BE"/>
        </w:rPr>
        <w:t>rajouter une imposte opaque à la fenêtre du 1er étage en partie inférieure</w:t>
      </w:r>
    </w:p>
    <w:p w14:paraId="38C765CB" w14:textId="77777777" w:rsidR="00110EB8" w:rsidRPr="00675CB6" w:rsidRDefault="00110EB8" w:rsidP="00675CB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8C765CD" w14:textId="53C36F65" w:rsidR="00110EB8" w:rsidRPr="00675CB6" w:rsidRDefault="00110EB8" w:rsidP="00675CB6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110EB8" w:rsidRPr="00675CB6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765D0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8C765D1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65D4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65D5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65D7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765CE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8C765CF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65D2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65D3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65D6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0BC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1C5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5CB6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65B6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2024-10-23T08:28:00Z</cp:lastPrinted>
  <dcterms:created xsi:type="dcterms:W3CDTF">2024-10-23T08:32:00Z</dcterms:created>
  <dcterms:modified xsi:type="dcterms:W3CDTF">2024-10-23T08:32:00Z</dcterms:modified>
</cp:coreProperties>
</file>