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 w:line="240" w:lineRule="auto"/>
        <w:ind w:firstLine="0" w:start="0"/>
        <w:jc w:val="center"/>
      </w:pPr>
      <w:r>
        <w:rPr>
          <w:rFonts w:ascii="Calibri (MS) Bold" w:hAnsi="Calibri (MS) Bold" w:cs="Calibri (MS) Bold" w:eastAsia="Calibri (MS) Bold"/>
          <w:b/>
          <w:bCs/>
          <w:color w:val="000000"/>
          <w:sz w:val="24"/>
          <w:szCs w:val="24"/>
        </w:rPr>
        <w:t>Interpellation du Conseiller communal Philippe Boïketé sur la</w:t>
      </w:r>
      <w:r>
        <w:rPr>
          <w:rFonts w:ascii="Calibri (MS) Bold" w:hAnsi="Calibri (MS) Bold" w:cs="Calibri (MS) Bold" w:eastAsia="Calibri (MS) Bold"/>
          <w:b/>
          <w:bCs/>
          <w:color w:val="000000"/>
          <w:sz w:val="24"/>
          <w:szCs w:val="24"/>
        </w:rPr>
        <w:t xml:space="preserve"> </w:t>
      </w:r>
      <w:r>
        <w:rPr>
          <w:rFonts w:ascii="Calibri (MS) Bold" w:hAnsi="Calibri (MS) Bold" w:cs="Calibri (MS) Bold" w:eastAsia="Calibri (MS) Bold"/>
          <w:b/>
          <w:bCs/>
          <w:color w:val="000000"/>
          <w:sz w:val="24"/>
          <w:szCs w:val="24"/>
        </w:rPr>
        <w:t>diversité commerciale et l’attractivité des liserés commerciaux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center"/>
      </w:pPr>
      <w:r>
        <w:rPr>
          <w:rFonts w:ascii="Calibri (MS) Bold" w:hAnsi="Calibri (MS) Bold" w:cs="Calibri (MS) Bold" w:eastAsia="Calibri (MS) Bold"/>
          <w:b/>
          <w:bCs/>
          <w:color w:val="000000"/>
          <w:sz w:val="24"/>
          <w:szCs w:val="24"/>
        </w:rPr>
        <w:t>Conseil communal du 30/09/26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Mesdames et messieurs les membres du Collège des Bourgmestre et échevins,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La diversité commerciale constitue un facteur essentiel de la vitalité économique et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de l’attractivité d’un quartier.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Plus l’offre commerciale est variée, plus elle attire uneclientèle diversifiée et favorise la fréquentation de l’ensemble des commerces.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À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l’inverse, la concentration d’un même type d’activité peut affaiblir le pouvoir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d’attraction d’une zone commerciale et fragiliser d’autres commerces.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Dans le quartier Nord, et plus particulièrement dans la rue de la Prairie, on dénombre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aujourd’hui sept magasins de nuit vendant de l’alcool de manière continue, contre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seulement trois il y a encore trois ans.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Cette évolution interroge la capacité de lacommune à orienter le développement commercial de son territoire et à préserver un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équilibre entre les différentes activités économiques.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Face aux nuisances générées par certaines activités, la commune a notamment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instauré des mesures de fermeture nocturne. Il s’agit toutefois de mesures prises aposteriori pour répondre à des difficultés déjà installées. Une action plus préventive,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notamment au moment de l’octroi des autorisations d’ouverture, permettrait sans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doute de mieux préserver l’équilibre commercial des quartiers.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Je souhaiterais dès lors poser les questions suivantes :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1. Le Collège dispose-t-il d’une stratégie visant à préserver et à renforcer la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diversité commerciale dans les différents liserés commerciaux de la commune?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 </w:t>
        <w:br/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2. Le Collège a-t-il évalué l’impact de la concentration des magasins de nuit sur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l’attractivité commerciale de la rue de la Prairie et du quartier Nord ?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3. Quels leviers la commune entend-elle mobiliser pour favoriser l’installation decommerces diversifiés et complémentaires dans les zones où certaines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>activités sont déjà fortement représentées ?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 </w:t>
      </w: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both"/>
      </w:pPr>
      <w:r>
        <w:rPr>
          <w:rFonts w:ascii="Calibri (MS)" w:hAnsi="Calibri (MS)" w:cs="Calibri (MS)" w:eastAsia="Calibri (MS)"/>
          <w:color w:val="000000"/>
          <w:sz w:val="24"/>
          <w:szCs w:val="24"/>
        </w:rPr>
        <w:t>4. Quelles mesures concrètes le Collège compte-t-il prendre afin d’accroîtrel’attractivité des liserés commerciaux de Saint-Josse et de soutenirdurablement leur développement économique ?</w:t>
      </w: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0" w:before="0" w:line="240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p>
      <w:pPr>
        <w:spacing w:after="240" w:before="0" w:line="259" w:lineRule="auto"/>
        <w:ind w:firstLine="0" w:start="0"/>
        <w:jc w:val="start"/>
      </w:pPr>
      <w:r>
        <w:rPr>
          <w:rFonts w:ascii="Arimo" w:hAnsi="Arimo" w:cs="Arimo" w:eastAsia="Arimo"/>
          <w:color w:val="000000"/>
          <w:sz w:val="24"/>
          <w:szCs w:val="24"/>
        </w:rPr>
        <w:t xml:space="preserve">
</w:t>
      </w:r>
    </w:p>
    <w:sectPr>
      <w:pgSz w:w="11910" w:h="16845"/>
      <w:pgMar w:top="1440" w:right="1440" w:bottom="1440" w:left="14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">
    <w:panose1 w:val="020B0704020202020204"/>
    <w:charset w:characterSet="1"/>
    <w:embedBold r:id="rId1"/>
  </w:font>
  <w:font w:name="Arimo">
    <w:panose1 w:val="020B0604020202020204"/>
    <w:charset w:characterSet="1"/>
    <w:embedRegular r:id="rId2"/>
  </w:font>
  <w:font w:name="Arimo Italics">
    <w:panose1 w:val="020B0604020202090204"/>
    <w:charset w:characterSet="1"/>
    <w:embedItalic r:id="rId3"/>
  </w:font>
  <w:font w:name="Arimo Bold Italics">
    <w:panose1 w:val="020B0704020202090204"/>
    <w:charset w:characterSet="1"/>
    <w:embedBoldItalic r:id="rId4"/>
  </w:font>
  <w:font w:name="Calibri (MS) Bold">
    <w:panose1 w:val="020F0702030404030204"/>
    <w:charset w:characterSet="1"/>
  </w:font>
  <w:font w:name="Calibri (MS)">
    <w:panose1 w:val="020F0502020204030204"/>
    <w:charset w:characterSet="1"/>
  </w:font>
</w:fonts>
</file>

<file path=word/settings.xml><?xml version="1.0" encoding="utf-8"?>
<w:settings xmlns:w="http://schemas.openxmlformats.org/wordprocessingml/2006/main">
  <w:embedTrueTypeFonts/>
  <w:doNotShadeFormData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2026-10-07T07:06:27Z</dcterms:created>
  <dc:creator>Apache POI</dc:creator>
  <dc:title>28.Interpellation-30-09-26 PS Diversité commerciale.docx</dc:title>
</cp:coreProperties>
</file>